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DA" w:rsidRDefault="005B2726" w:rsidP="004842DA">
      <w:pPr>
        <w:rPr>
          <w:noProof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-209550</wp:posOffset>
            </wp:positionV>
            <wp:extent cx="904875" cy="676275"/>
            <wp:effectExtent l="19050" t="0" r="9525" b="0"/>
            <wp:wrapNone/>
            <wp:docPr id="5" name="Picture 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" name="Picture 485" descr="Αρχείο:Δηλωτικό σήμα Τρίπολης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5F6" w:rsidRPr="00D72213">
        <w:t xml:space="preserve">                                                                                                                               </w:t>
      </w:r>
    </w:p>
    <w:p w:rsidR="00D72213" w:rsidRDefault="00D72213" w:rsidP="004842DA">
      <w:r>
        <w:rPr>
          <w:noProof/>
          <w:lang w:eastAsia="el-GR"/>
        </w:rPr>
        <w:t xml:space="preserve">                                      </w:t>
      </w:r>
    </w:p>
    <w:p w:rsidR="004842DA" w:rsidRPr="0053673E" w:rsidRDefault="004842DA" w:rsidP="004842DA">
      <w:pPr>
        <w:spacing w:after="0"/>
        <w:jc w:val="center"/>
        <w:rPr>
          <w:b/>
          <w:sz w:val="28"/>
          <w:szCs w:val="28"/>
          <w:u w:val="single"/>
        </w:rPr>
      </w:pPr>
      <w:r w:rsidRPr="0053673E">
        <w:rPr>
          <w:b/>
          <w:sz w:val="28"/>
          <w:szCs w:val="28"/>
          <w:u w:val="single"/>
        </w:rPr>
        <w:t>ΔΗΜΟΣ ΤΡΙΠΟΛΗΣ</w:t>
      </w:r>
    </w:p>
    <w:p w:rsidR="004842DA" w:rsidRDefault="004842DA" w:rsidP="004842DA">
      <w:pPr>
        <w:spacing w:after="0"/>
        <w:jc w:val="center"/>
        <w:rPr>
          <w:b/>
          <w:sz w:val="28"/>
          <w:szCs w:val="28"/>
          <w:u w:val="single"/>
        </w:rPr>
      </w:pPr>
      <w:r w:rsidRPr="0053673E">
        <w:rPr>
          <w:b/>
          <w:sz w:val="28"/>
          <w:szCs w:val="28"/>
          <w:u w:val="single"/>
        </w:rPr>
        <w:t>ΞΕΝΩΝΑΣ ΦΙΛΟΞΕΝΙΑΣ ΓΥΝΑΙΚΩΝ ΘΥΜΑΤΩΝ ΒΙΑΣ</w:t>
      </w:r>
    </w:p>
    <w:p w:rsidR="004842DA" w:rsidRPr="0053673E" w:rsidRDefault="004842DA" w:rsidP="004842DA">
      <w:pPr>
        <w:spacing w:after="0"/>
        <w:rPr>
          <w:b/>
          <w:sz w:val="28"/>
          <w:szCs w:val="28"/>
          <w:u w:val="single"/>
        </w:rPr>
      </w:pPr>
    </w:p>
    <w:p w:rsidR="004842DA" w:rsidRPr="00BB5518" w:rsidRDefault="004842DA" w:rsidP="004842DA">
      <w:pPr>
        <w:spacing w:after="0"/>
        <w:ind w:firstLine="720"/>
        <w:jc w:val="both"/>
        <w:rPr>
          <w:sz w:val="24"/>
          <w:szCs w:val="24"/>
        </w:rPr>
      </w:pPr>
      <w:r w:rsidRPr="00BB5518">
        <w:rPr>
          <w:sz w:val="24"/>
          <w:szCs w:val="24"/>
        </w:rPr>
        <w:t>Ο Ξενώνας Φιλοξενίας Γυναικών Θυμάτων Βίας Δήμου Τρίπολης εντάσσεται στο δίκτυο υποστηρικτικών δομών για την πρόληψη και αντιμετώπιση της βίας κατά των γυναικών της Γενι</w:t>
      </w:r>
      <w:r w:rsidR="00CD6F63">
        <w:rPr>
          <w:sz w:val="24"/>
          <w:szCs w:val="24"/>
        </w:rPr>
        <w:t>κής Γραμματείας</w:t>
      </w:r>
      <w:r w:rsidR="008B17C1">
        <w:rPr>
          <w:sz w:val="24"/>
          <w:szCs w:val="24"/>
        </w:rPr>
        <w:t xml:space="preserve"> Οικογενειακής Πολιτικής και</w:t>
      </w:r>
      <w:r w:rsidR="00CD6F63">
        <w:rPr>
          <w:sz w:val="24"/>
          <w:szCs w:val="24"/>
        </w:rPr>
        <w:t xml:space="preserve"> Ισότητας των Φύ</w:t>
      </w:r>
      <w:r w:rsidRPr="00BB5518">
        <w:rPr>
          <w:sz w:val="24"/>
          <w:szCs w:val="24"/>
        </w:rPr>
        <w:t>λων (ΓΓ</w:t>
      </w:r>
      <w:r w:rsidR="008B17C1">
        <w:rPr>
          <w:sz w:val="24"/>
          <w:szCs w:val="24"/>
        </w:rPr>
        <w:t>ΟΠ</w:t>
      </w:r>
      <w:r w:rsidRPr="00BB5518">
        <w:rPr>
          <w:sz w:val="24"/>
          <w:szCs w:val="24"/>
        </w:rPr>
        <w:t>ΙΦ) και συγχρηματοδοτείται από την Ευρωπαϊκή Ένωση στο πλαίσιο του Επιχειρησιακού Προγράμματος «Πελοπόννησος» 2014-2020.</w:t>
      </w:r>
      <w:bookmarkStart w:id="0" w:name="_GoBack"/>
      <w:bookmarkEnd w:id="0"/>
    </w:p>
    <w:p w:rsidR="004842DA" w:rsidRPr="00BB5518" w:rsidRDefault="004842DA" w:rsidP="004842DA">
      <w:pPr>
        <w:spacing w:after="0"/>
        <w:ind w:firstLine="360"/>
        <w:jc w:val="both"/>
        <w:rPr>
          <w:sz w:val="24"/>
          <w:szCs w:val="24"/>
        </w:rPr>
      </w:pPr>
      <w:r w:rsidRPr="00BB5518">
        <w:rPr>
          <w:sz w:val="24"/>
          <w:szCs w:val="24"/>
        </w:rPr>
        <w:t xml:space="preserve">Στον Ξενώνα φιλοξενούνται γυναίκες θύματα </w:t>
      </w:r>
      <w:proofErr w:type="spellStart"/>
      <w:r w:rsidRPr="00BB5518">
        <w:rPr>
          <w:sz w:val="24"/>
          <w:szCs w:val="24"/>
        </w:rPr>
        <w:t>έμφυλης</w:t>
      </w:r>
      <w:proofErr w:type="spellEnd"/>
      <w:r w:rsidRPr="00BB5518">
        <w:rPr>
          <w:sz w:val="24"/>
          <w:szCs w:val="24"/>
        </w:rPr>
        <w:t xml:space="preserve"> βίας μαζί με τα παιδιά τους ( κο</w:t>
      </w:r>
      <w:r>
        <w:rPr>
          <w:sz w:val="24"/>
          <w:szCs w:val="24"/>
        </w:rPr>
        <w:t>ρίτσια έως 18</w:t>
      </w:r>
      <w:r w:rsidRPr="00BB5518">
        <w:rPr>
          <w:sz w:val="24"/>
          <w:szCs w:val="24"/>
        </w:rPr>
        <w:t xml:space="preserve"> ετών και αγόρια έως 12 ετών). Η παραμονή τους έχει προσωρινό/μεταβατικό χαρακτήρα  και η διάρκεια </w:t>
      </w:r>
      <w:r>
        <w:rPr>
          <w:sz w:val="24"/>
          <w:szCs w:val="24"/>
        </w:rPr>
        <w:t>φιλοξενίας</w:t>
      </w:r>
      <w:r w:rsidRPr="00BB5518">
        <w:rPr>
          <w:sz w:val="24"/>
          <w:szCs w:val="24"/>
        </w:rPr>
        <w:t xml:space="preserve"> είναι 3 μήνες. Το  επιστημονικό προσωπικό τους παρέχει</w:t>
      </w:r>
      <w:r w:rsidR="008560D5" w:rsidRPr="008560D5">
        <w:rPr>
          <w:b/>
          <w:sz w:val="24"/>
          <w:szCs w:val="24"/>
        </w:rPr>
        <w:t xml:space="preserve">δωρεάν </w:t>
      </w:r>
      <w:r w:rsidRPr="00BB5518">
        <w:rPr>
          <w:sz w:val="24"/>
          <w:szCs w:val="24"/>
        </w:rPr>
        <w:t>:</w:t>
      </w:r>
    </w:p>
    <w:p w:rsidR="004842DA" w:rsidRPr="00BB5518" w:rsidRDefault="004842DA" w:rsidP="004842DA">
      <w:pPr>
        <w:pStyle w:val="a3"/>
        <w:numPr>
          <w:ilvl w:val="0"/>
          <w:numId w:val="1"/>
        </w:numPr>
        <w:spacing w:after="0"/>
        <w:ind w:left="0"/>
        <w:jc w:val="both"/>
        <w:rPr>
          <w:sz w:val="24"/>
          <w:szCs w:val="24"/>
        </w:rPr>
      </w:pPr>
      <w:r w:rsidRPr="00BB5518">
        <w:rPr>
          <w:sz w:val="24"/>
          <w:szCs w:val="24"/>
        </w:rPr>
        <w:t>Ασφαλή στέγαση και σίτιση</w:t>
      </w:r>
    </w:p>
    <w:p w:rsidR="004842DA" w:rsidRPr="00BB5518" w:rsidRDefault="004842DA" w:rsidP="004842DA">
      <w:pPr>
        <w:pStyle w:val="a3"/>
        <w:numPr>
          <w:ilvl w:val="0"/>
          <w:numId w:val="1"/>
        </w:numPr>
        <w:spacing w:after="0"/>
        <w:ind w:left="0"/>
        <w:jc w:val="both"/>
        <w:rPr>
          <w:sz w:val="24"/>
          <w:szCs w:val="24"/>
        </w:rPr>
      </w:pPr>
      <w:r w:rsidRPr="00BB5518">
        <w:rPr>
          <w:sz w:val="24"/>
          <w:szCs w:val="24"/>
        </w:rPr>
        <w:t>Ψυχολογική υποστήριξη</w:t>
      </w:r>
    </w:p>
    <w:p w:rsidR="004842DA" w:rsidRPr="00BB5518" w:rsidRDefault="004842DA" w:rsidP="004842DA">
      <w:pPr>
        <w:pStyle w:val="a3"/>
        <w:numPr>
          <w:ilvl w:val="0"/>
          <w:numId w:val="1"/>
        </w:numPr>
        <w:spacing w:after="0"/>
        <w:ind w:left="0"/>
        <w:jc w:val="both"/>
        <w:rPr>
          <w:sz w:val="24"/>
          <w:szCs w:val="24"/>
        </w:rPr>
      </w:pPr>
      <w:r w:rsidRPr="00BB5518">
        <w:rPr>
          <w:sz w:val="24"/>
          <w:szCs w:val="24"/>
        </w:rPr>
        <w:t>Κοινωνική στήριξη</w:t>
      </w:r>
    </w:p>
    <w:p w:rsidR="004842DA" w:rsidRPr="00BB5518" w:rsidRDefault="004842DA" w:rsidP="004842DA">
      <w:pPr>
        <w:pStyle w:val="a3"/>
        <w:numPr>
          <w:ilvl w:val="0"/>
          <w:numId w:val="1"/>
        </w:numPr>
        <w:spacing w:after="0"/>
        <w:ind w:left="0"/>
        <w:jc w:val="both"/>
        <w:rPr>
          <w:sz w:val="24"/>
          <w:szCs w:val="24"/>
        </w:rPr>
      </w:pPr>
      <w:r w:rsidRPr="00BB5518">
        <w:rPr>
          <w:sz w:val="24"/>
          <w:szCs w:val="24"/>
        </w:rPr>
        <w:t>Εκπαιδευτική στήριξη και δημιουργική απασχόληση</w:t>
      </w:r>
    </w:p>
    <w:p w:rsidR="004842DA" w:rsidRPr="00BB5518" w:rsidRDefault="004842DA" w:rsidP="004842DA">
      <w:pPr>
        <w:pStyle w:val="a3"/>
        <w:numPr>
          <w:ilvl w:val="0"/>
          <w:numId w:val="1"/>
        </w:numPr>
        <w:spacing w:after="0"/>
        <w:ind w:left="0"/>
        <w:jc w:val="both"/>
        <w:rPr>
          <w:sz w:val="24"/>
          <w:szCs w:val="24"/>
        </w:rPr>
      </w:pPr>
      <w:r w:rsidRPr="00BB5518">
        <w:rPr>
          <w:sz w:val="24"/>
          <w:szCs w:val="24"/>
        </w:rPr>
        <w:t>Δικτύωση με άλλες δομές και φορείς</w:t>
      </w:r>
    </w:p>
    <w:p w:rsidR="004842DA" w:rsidRPr="00BB5518" w:rsidRDefault="004842DA" w:rsidP="004842DA">
      <w:pPr>
        <w:pStyle w:val="a3"/>
        <w:numPr>
          <w:ilvl w:val="0"/>
          <w:numId w:val="1"/>
        </w:numPr>
        <w:spacing w:after="0"/>
        <w:ind w:left="0"/>
        <w:jc w:val="both"/>
        <w:rPr>
          <w:sz w:val="24"/>
          <w:szCs w:val="24"/>
        </w:rPr>
      </w:pPr>
      <w:r w:rsidRPr="00BB5518">
        <w:rPr>
          <w:sz w:val="24"/>
          <w:szCs w:val="24"/>
        </w:rPr>
        <w:t>Ε</w:t>
      </w:r>
      <w:r w:rsidR="008560D5">
        <w:rPr>
          <w:sz w:val="24"/>
          <w:szCs w:val="24"/>
        </w:rPr>
        <w:t xml:space="preserve">ργασιακή συμβουλευτική-στήριξη </w:t>
      </w:r>
      <w:r w:rsidR="008560D5" w:rsidRPr="008560D5">
        <w:rPr>
          <w:b/>
          <w:sz w:val="24"/>
          <w:szCs w:val="24"/>
        </w:rPr>
        <w:t>(δωρεάν)</w:t>
      </w:r>
    </w:p>
    <w:p w:rsidR="004842DA" w:rsidRPr="0065088E" w:rsidRDefault="004842DA" w:rsidP="004842DA">
      <w:pPr>
        <w:pStyle w:val="a3"/>
        <w:numPr>
          <w:ilvl w:val="0"/>
          <w:numId w:val="1"/>
        </w:numPr>
        <w:spacing w:after="0"/>
        <w:ind w:left="0"/>
        <w:jc w:val="both"/>
        <w:rPr>
          <w:sz w:val="24"/>
          <w:szCs w:val="24"/>
        </w:rPr>
      </w:pPr>
      <w:r w:rsidRPr="00BB5518">
        <w:rPr>
          <w:sz w:val="24"/>
          <w:szCs w:val="24"/>
        </w:rPr>
        <w:t>Παραπομπή για κάλυψη αναγκών τους(</w:t>
      </w:r>
      <w:proofErr w:type="spellStart"/>
      <w:r w:rsidRPr="00BB5518">
        <w:rPr>
          <w:sz w:val="24"/>
          <w:szCs w:val="24"/>
        </w:rPr>
        <w:t>π.χ</w:t>
      </w:r>
      <w:proofErr w:type="spellEnd"/>
      <w:r w:rsidRPr="00BB5518">
        <w:rPr>
          <w:sz w:val="24"/>
          <w:szCs w:val="24"/>
        </w:rPr>
        <w:t xml:space="preserve"> νομική συμβουλευτική</w:t>
      </w:r>
      <w:r>
        <w:rPr>
          <w:sz w:val="24"/>
          <w:szCs w:val="24"/>
        </w:rPr>
        <w:t xml:space="preserve">, αστυνομία </w:t>
      </w:r>
      <w:proofErr w:type="spellStart"/>
      <w:r>
        <w:rPr>
          <w:sz w:val="24"/>
          <w:szCs w:val="24"/>
        </w:rPr>
        <w:t>κ.τ.λ</w:t>
      </w:r>
      <w:proofErr w:type="spellEnd"/>
      <w:r w:rsidRPr="00BB5518">
        <w:rPr>
          <w:sz w:val="24"/>
          <w:szCs w:val="24"/>
        </w:rPr>
        <w:t>)</w:t>
      </w:r>
    </w:p>
    <w:p w:rsidR="004842DA" w:rsidRPr="00BB5518" w:rsidRDefault="004842DA" w:rsidP="004842DA">
      <w:pPr>
        <w:pStyle w:val="a3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 </w:t>
      </w:r>
      <w:r w:rsidRPr="00BB5518">
        <w:rPr>
          <w:sz w:val="24"/>
          <w:szCs w:val="24"/>
        </w:rPr>
        <w:t xml:space="preserve">Ξενώνας λειτουργεί όλο το 24ώρο και παρέχει ασφάλεια στις φιλοξενούμενες από εταιρεία φύλαξης. Το τηλέφωνο και η διεύθυνση του Ξενώνα είναι </w:t>
      </w:r>
      <w:r w:rsidRPr="00BB5518">
        <w:rPr>
          <w:b/>
          <w:sz w:val="24"/>
          <w:szCs w:val="24"/>
        </w:rPr>
        <w:t>απόρρητα</w:t>
      </w:r>
      <w:r w:rsidRPr="00BB5518">
        <w:rPr>
          <w:sz w:val="24"/>
          <w:szCs w:val="24"/>
        </w:rPr>
        <w:t>.</w:t>
      </w:r>
    </w:p>
    <w:p w:rsidR="004842DA" w:rsidRPr="00BB5518" w:rsidRDefault="004842DA" w:rsidP="004842DA">
      <w:pPr>
        <w:pStyle w:val="a3"/>
        <w:spacing w:after="0"/>
        <w:ind w:left="0"/>
        <w:jc w:val="both"/>
        <w:rPr>
          <w:sz w:val="24"/>
          <w:szCs w:val="24"/>
        </w:rPr>
      </w:pPr>
      <w:r w:rsidRPr="00BB5518">
        <w:rPr>
          <w:sz w:val="24"/>
          <w:szCs w:val="24"/>
        </w:rPr>
        <w:t>Οι παραπομπές μπορούν να πραγματοποιηθούν από:</w:t>
      </w:r>
    </w:p>
    <w:p w:rsidR="004842DA" w:rsidRPr="00BB5518" w:rsidRDefault="004842DA" w:rsidP="004842DA">
      <w:pPr>
        <w:pStyle w:val="a3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 w:rsidRPr="00BB5518">
        <w:rPr>
          <w:sz w:val="24"/>
          <w:szCs w:val="24"/>
        </w:rPr>
        <w:t>Συμβουλευτικά Κέντρα Γυναικών</w:t>
      </w:r>
      <w:r>
        <w:rPr>
          <w:sz w:val="24"/>
          <w:szCs w:val="24"/>
        </w:rPr>
        <w:t xml:space="preserve"> της Γενικής Γραμματείας Ισότητας των Φύλων και  των Δήμων</w:t>
      </w:r>
    </w:p>
    <w:p w:rsidR="004842DA" w:rsidRPr="00BB5518" w:rsidRDefault="004842DA" w:rsidP="004842DA">
      <w:pPr>
        <w:pStyle w:val="a3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BB5518">
        <w:rPr>
          <w:sz w:val="24"/>
          <w:szCs w:val="24"/>
        </w:rPr>
        <w:t>Κοινω</w:t>
      </w:r>
      <w:r>
        <w:rPr>
          <w:sz w:val="24"/>
          <w:szCs w:val="24"/>
        </w:rPr>
        <w:t>ν</w:t>
      </w:r>
      <w:r w:rsidRPr="00BB5518">
        <w:rPr>
          <w:sz w:val="24"/>
          <w:szCs w:val="24"/>
        </w:rPr>
        <w:t>ικές Υπηρεσίες Δήμων</w:t>
      </w:r>
    </w:p>
    <w:p w:rsidR="004842DA" w:rsidRPr="00EE5CD7" w:rsidRDefault="004842DA" w:rsidP="004842DA">
      <w:pPr>
        <w:pStyle w:val="a3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BB5518">
        <w:rPr>
          <w:sz w:val="24"/>
          <w:szCs w:val="24"/>
        </w:rPr>
        <w:t>Ε</w:t>
      </w:r>
      <w:r>
        <w:rPr>
          <w:sz w:val="24"/>
          <w:szCs w:val="24"/>
        </w:rPr>
        <w:t>θνικό Κέντρο Κοινωνικής Αλληλεγγύης (Ε.Κ.Κ.Α)</w:t>
      </w:r>
    </w:p>
    <w:p w:rsidR="002C2E48" w:rsidRPr="002C2E48" w:rsidRDefault="004842DA" w:rsidP="002C2E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περισσότερες πληροφορίες μπορείτε να απευθυνθείτε στην Κοινωνική Υπηρεσία του Δήμου Τρίπολης τηλ:2713600429 και στο Συμβουλευτικό Κέντρο Γυναικών Τρίπολης </w:t>
      </w: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: 2710241814.</w:t>
      </w:r>
      <w:bookmarkStart w:id="1" w:name="_Hlk493840693"/>
    </w:p>
    <w:p w:rsidR="002C2E48" w:rsidRPr="002C2E48" w:rsidRDefault="002C2E48" w:rsidP="002C2E48">
      <w:pPr>
        <w:pStyle w:val="a4"/>
        <w:tabs>
          <w:tab w:val="clear" w:pos="4153"/>
          <w:tab w:val="clear" w:pos="8306"/>
          <w:tab w:val="left" w:pos="6315"/>
        </w:tabs>
        <w:rPr>
          <w:lang w:val="el-GR"/>
        </w:rPr>
      </w:pPr>
    </w:p>
    <w:tbl>
      <w:tblPr>
        <w:tblW w:w="0" w:type="auto"/>
        <w:jc w:val="center"/>
        <w:tblInd w:w="-100" w:type="dxa"/>
        <w:tblLayout w:type="fixed"/>
        <w:tblLook w:val="0000"/>
      </w:tblPr>
      <w:tblGrid>
        <w:gridCol w:w="3080"/>
        <w:gridCol w:w="3081"/>
        <w:gridCol w:w="3081"/>
      </w:tblGrid>
      <w:tr w:rsidR="002C2E48" w:rsidRPr="00D051DA" w:rsidTr="005376CB">
        <w:trPr>
          <w:trHeight w:val="1275"/>
          <w:jc w:val="center"/>
        </w:trPr>
        <w:tc>
          <w:tcPr>
            <w:tcW w:w="3080" w:type="dxa"/>
            <w:shd w:val="clear" w:color="auto" w:fill="auto"/>
          </w:tcPr>
          <w:p w:rsidR="002C2E48" w:rsidRPr="00D051DA" w:rsidRDefault="002C2E48" w:rsidP="005376C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400175" cy="619125"/>
                  <wp:effectExtent l="19050" t="0" r="9525" b="0"/>
                  <wp:docPr id="3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shd w:val="clear" w:color="auto" w:fill="auto"/>
          </w:tcPr>
          <w:p w:rsidR="002C2E48" w:rsidRPr="00D051DA" w:rsidRDefault="002C2E48" w:rsidP="005376CB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371600" cy="600075"/>
                  <wp:effectExtent l="0" t="0" r="0" b="0"/>
                  <wp:docPr id="4" name="Εικόνα 2" descr="logo_PEP_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EP_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shd w:val="clear" w:color="auto" w:fill="auto"/>
          </w:tcPr>
          <w:p w:rsidR="002C2E48" w:rsidRPr="00D051DA" w:rsidRDefault="002C2E48" w:rsidP="005376C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333500" cy="590550"/>
                  <wp:effectExtent l="19050" t="0" r="0" b="0"/>
                  <wp:docPr id="9" name="Εικόνα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E48" w:rsidRPr="00D051DA" w:rsidTr="005376CB">
        <w:trPr>
          <w:trHeight w:val="80"/>
          <w:jc w:val="center"/>
        </w:trPr>
        <w:tc>
          <w:tcPr>
            <w:tcW w:w="9242" w:type="dxa"/>
            <w:gridSpan w:val="3"/>
            <w:shd w:val="clear" w:color="auto" w:fill="auto"/>
          </w:tcPr>
          <w:p w:rsidR="002C2E48" w:rsidRPr="00D051DA" w:rsidRDefault="002C2E48" w:rsidP="005376C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2581275" cy="152400"/>
                  <wp:effectExtent l="19050" t="0" r="9525" b="0"/>
                  <wp:docPr id="10" name="Εικόνα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2213" w:rsidRDefault="00D72213" w:rsidP="004842DA">
      <w:pPr>
        <w:jc w:val="both"/>
        <w:rPr>
          <w:noProof/>
          <w:lang w:eastAsia="el-GR"/>
        </w:rPr>
      </w:pPr>
    </w:p>
    <w:bookmarkEnd w:id="1"/>
    <w:p w:rsidR="00AD38E8" w:rsidRPr="0065088E" w:rsidRDefault="00AD38E8" w:rsidP="004842DA">
      <w:pPr>
        <w:jc w:val="both"/>
        <w:rPr>
          <w:sz w:val="24"/>
          <w:szCs w:val="24"/>
        </w:rPr>
      </w:pPr>
    </w:p>
    <w:sectPr w:rsidR="00AD38E8" w:rsidRPr="0065088E" w:rsidSect="001819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06E7"/>
    <w:multiLevelType w:val="hybridMultilevel"/>
    <w:tmpl w:val="E6D0655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5E232A"/>
    <w:multiLevelType w:val="hybridMultilevel"/>
    <w:tmpl w:val="79A08C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42DA"/>
    <w:rsid w:val="000D3583"/>
    <w:rsid w:val="0018193D"/>
    <w:rsid w:val="002655F6"/>
    <w:rsid w:val="002C2E48"/>
    <w:rsid w:val="003A7485"/>
    <w:rsid w:val="004842DA"/>
    <w:rsid w:val="005B2726"/>
    <w:rsid w:val="00704EDC"/>
    <w:rsid w:val="007B0200"/>
    <w:rsid w:val="00814B43"/>
    <w:rsid w:val="008560D5"/>
    <w:rsid w:val="008B17C1"/>
    <w:rsid w:val="00AD38E8"/>
    <w:rsid w:val="00B723C4"/>
    <w:rsid w:val="00BE4427"/>
    <w:rsid w:val="00CD6F63"/>
    <w:rsid w:val="00D72213"/>
    <w:rsid w:val="00E103B9"/>
    <w:rsid w:val="00E21BC8"/>
    <w:rsid w:val="00F41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DA"/>
    <w:pPr>
      <w:ind w:left="720"/>
      <w:contextualSpacing/>
    </w:pPr>
  </w:style>
  <w:style w:type="paragraph" w:styleId="a4">
    <w:name w:val="footer"/>
    <w:basedOn w:val="a"/>
    <w:link w:val="Char"/>
    <w:rsid w:val="004842D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Char">
    <w:name w:val="Υποσέλιδο Char"/>
    <w:basedOn w:val="a0"/>
    <w:link w:val="a4"/>
    <w:rsid w:val="004842DA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5">
    <w:name w:val="Balloon Text"/>
    <w:basedOn w:val="a"/>
    <w:link w:val="Char0"/>
    <w:uiPriority w:val="99"/>
    <w:semiHidden/>
    <w:unhideWhenUsed/>
    <w:rsid w:val="00B7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72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el/0/0b/%CE%94%CE%B7%CE%BB%CF%89%CF%84%CE%B9%CE%BA%CF%8C_%CF%83%CE%AE%CE%BC%CE%B1_%CE%A4%CF%81%CE%AF%CF%80%CE%BF%CE%BB%CE%B7%CF%82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ΠΑΝΑΓΙΩΤΑ ΚΑΝΤΖΑΒΕΛΟΥ</dc:creator>
  <cp:keywords/>
  <dc:description/>
  <cp:lastModifiedBy>Χρήστης των Windows</cp:lastModifiedBy>
  <cp:revision>21</cp:revision>
  <dcterms:created xsi:type="dcterms:W3CDTF">2017-10-24T07:11:00Z</dcterms:created>
  <dcterms:modified xsi:type="dcterms:W3CDTF">2020-01-07T08:56:00Z</dcterms:modified>
</cp:coreProperties>
</file>